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E513" w14:textId="77777777" w:rsidR="00E20090" w:rsidRDefault="009D33E2" w:rsidP="00F30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3E2">
        <w:rPr>
          <w:rFonts w:ascii="Times New Roman" w:hAnsi="Times New Roman" w:cs="Times New Roman"/>
          <w:b/>
          <w:bCs/>
          <w:sz w:val="24"/>
          <w:szCs w:val="24"/>
        </w:rPr>
        <w:t xml:space="preserve">“Novel” Semiconductors and Nanostructures for Enhanced Optoelectronic </w:t>
      </w:r>
    </w:p>
    <w:p w14:paraId="3B574D51" w14:textId="77777777" w:rsidR="00E20090" w:rsidRDefault="000216A1" w:rsidP="00E20090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F32C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Alexander </w:t>
      </w:r>
      <w:r w:rsidR="00B71C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L. </w:t>
      </w:r>
      <w:r w:rsidRPr="00CF32C8">
        <w:rPr>
          <w:rFonts w:ascii="Times New Roman" w:hAnsi="Times New Roman" w:cs="Times New Roman"/>
          <w:i/>
          <w:iCs/>
          <w:sz w:val="24"/>
          <w:szCs w:val="24"/>
          <w:u w:val="single"/>
        </w:rPr>
        <w:t>Efros</w:t>
      </w:r>
    </w:p>
    <w:p w14:paraId="5ADBA79E" w14:textId="6E973EF6" w:rsidR="00155B87" w:rsidRPr="00E20090" w:rsidRDefault="00A51084" w:rsidP="00E20090">
      <w:pPr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4179F0">
        <w:rPr>
          <w:rFonts w:ascii="Times New Roman" w:hAnsi="Times New Roman" w:cs="Times New Roman"/>
          <w:i/>
          <w:iCs/>
          <w:sz w:val="24"/>
          <w:szCs w:val="24"/>
        </w:rPr>
        <w:t>Naval Research Laboratory, Washington DC 20375, USA</w:t>
      </w:r>
    </w:p>
    <w:p w14:paraId="3F32AF47" w14:textId="0864BD08" w:rsidR="007C0CE8" w:rsidRPr="004179F0" w:rsidRDefault="009D33E2" w:rsidP="001E28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excellent optoelectronic performance inexpensive perovskite hybrid semiconductors has potential to replace “classical” III-V and II-VI compound </w:t>
      </w:r>
      <w:r w:rsidR="00E20090">
        <w:rPr>
          <w:rFonts w:ascii="Times New Roman" w:hAnsi="Times New Roman" w:cs="Times New Roman"/>
          <w:sz w:val="24"/>
          <w:szCs w:val="24"/>
        </w:rPr>
        <w:t>in many</w:t>
      </w:r>
      <w:r>
        <w:rPr>
          <w:rFonts w:ascii="Times New Roman" w:hAnsi="Times New Roman" w:cs="Times New Roman"/>
          <w:sz w:val="24"/>
          <w:szCs w:val="24"/>
        </w:rPr>
        <w:t xml:space="preserve"> applications.   For </w:t>
      </w:r>
      <w:r w:rsidR="00E20090">
        <w:rPr>
          <w:rFonts w:ascii="Times New Roman" w:hAnsi="Times New Roman" w:cs="Times New Roman"/>
          <w:sz w:val="24"/>
          <w:szCs w:val="24"/>
        </w:rPr>
        <w:t>example,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F69CF" w:rsidRPr="004179F0">
        <w:rPr>
          <w:rFonts w:ascii="Times New Roman" w:hAnsi="Times New Roman" w:cs="Times New Roman"/>
          <w:sz w:val="24"/>
          <w:szCs w:val="24"/>
        </w:rPr>
        <w:t xml:space="preserve">ub-nanosecond radiative decay </w:t>
      </w:r>
      <w:r w:rsidR="00994F73" w:rsidRPr="004179F0">
        <w:rPr>
          <w:rFonts w:ascii="Times New Roman" w:hAnsi="Times New Roman" w:cs="Times New Roman"/>
          <w:sz w:val="24"/>
          <w:szCs w:val="24"/>
        </w:rPr>
        <w:t>time was first observed for</w:t>
      </w:r>
      <w:r w:rsidR="001F69CF" w:rsidRPr="004179F0">
        <w:rPr>
          <w:rFonts w:ascii="Times New Roman" w:hAnsi="Times New Roman" w:cs="Times New Roman"/>
          <w:sz w:val="24"/>
          <w:szCs w:val="24"/>
        </w:rPr>
        <w:t xml:space="preserve"> weakly bound </w:t>
      </w:r>
      <w:r w:rsidR="00994F73" w:rsidRPr="004179F0">
        <w:rPr>
          <w:rFonts w:ascii="Times New Roman" w:hAnsi="Times New Roman" w:cs="Times New Roman"/>
          <w:sz w:val="24"/>
          <w:szCs w:val="24"/>
        </w:rPr>
        <w:t xml:space="preserve">excitons in bulk </w:t>
      </w:r>
      <w:r>
        <w:rPr>
          <w:rFonts w:ascii="Times New Roman" w:hAnsi="Times New Roman" w:cs="Times New Roman"/>
          <w:sz w:val="24"/>
          <w:szCs w:val="24"/>
        </w:rPr>
        <w:t xml:space="preserve">GaAs </w:t>
      </w:r>
      <w:r w:rsidR="00994F73" w:rsidRPr="004179F0">
        <w:rPr>
          <w:rFonts w:ascii="Times New Roman" w:hAnsi="Times New Roman" w:cs="Times New Roman"/>
          <w:sz w:val="24"/>
          <w:szCs w:val="24"/>
        </w:rPr>
        <w:t>semiconductors and was understood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1F69CF" w:rsidRPr="004179F0">
        <w:rPr>
          <w:rFonts w:ascii="Times New Roman" w:hAnsi="Times New Roman" w:cs="Times New Roman"/>
          <w:sz w:val="24"/>
          <w:szCs w:val="24"/>
        </w:rPr>
        <w:t xml:space="preserve">in terms of the phenomenon known </w:t>
      </w:r>
      <w:r w:rsidR="00994F73" w:rsidRPr="004179F0">
        <w:rPr>
          <w:rFonts w:ascii="Times New Roman" w:hAnsi="Times New Roman" w:cs="Times New Roman"/>
          <w:sz w:val="24"/>
          <w:szCs w:val="24"/>
        </w:rPr>
        <w:t>as giant</w:t>
      </w:r>
      <w:r w:rsidR="001F69CF"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="00994F73" w:rsidRPr="004179F0">
        <w:rPr>
          <w:rFonts w:ascii="Times New Roman" w:hAnsi="Times New Roman" w:cs="Times New Roman"/>
          <w:sz w:val="24"/>
          <w:szCs w:val="24"/>
        </w:rPr>
        <w:t>oscillator strength</w:t>
      </w:r>
      <w:r w:rsidR="001F69CF" w:rsidRPr="004179F0">
        <w:rPr>
          <w:rFonts w:ascii="Times New Roman" w:hAnsi="Times New Roman" w:cs="Times New Roman"/>
          <w:sz w:val="24"/>
          <w:szCs w:val="24"/>
        </w:rPr>
        <w:t xml:space="preserve"> (GOS).</w:t>
      </w:r>
      <w:r w:rsidR="00994F73" w:rsidRPr="004179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1F69CF" w:rsidRPr="004179F0">
        <w:rPr>
          <w:rFonts w:ascii="Times New Roman" w:hAnsi="Times New Roman" w:cs="Times New Roman"/>
          <w:sz w:val="24"/>
          <w:szCs w:val="24"/>
        </w:rPr>
        <w:t>GOS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994F73" w:rsidRPr="004179F0">
        <w:rPr>
          <w:rFonts w:ascii="Times New Roman" w:hAnsi="Times New Roman" w:cs="Times New Roman"/>
          <w:sz w:val="24"/>
          <w:szCs w:val="24"/>
        </w:rPr>
        <w:t>is a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994F73" w:rsidRPr="004179F0">
        <w:rPr>
          <w:rFonts w:ascii="Times New Roman" w:hAnsi="Times New Roman" w:cs="Times New Roman"/>
          <w:sz w:val="24"/>
          <w:szCs w:val="24"/>
        </w:rPr>
        <w:t>quantum phenomenon connected with coherent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994F73" w:rsidRPr="004179F0">
        <w:rPr>
          <w:rFonts w:ascii="Times New Roman" w:hAnsi="Times New Roman" w:cs="Times New Roman"/>
          <w:sz w:val="24"/>
          <w:szCs w:val="24"/>
        </w:rPr>
        <w:t xml:space="preserve">excitation </w:t>
      </w:r>
      <w:r w:rsidR="00694253" w:rsidRPr="004179F0">
        <w:rPr>
          <w:rFonts w:ascii="Times New Roman" w:hAnsi="Times New Roman" w:cs="Times New Roman"/>
          <w:sz w:val="24"/>
          <w:szCs w:val="24"/>
        </w:rPr>
        <w:t>of excitons over</w:t>
      </w:r>
      <w:r w:rsidR="00F019AB">
        <w:rPr>
          <w:rFonts w:ascii="Times New Roman" w:hAnsi="Times New Roman" w:cs="Times New Roman"/>
          <w:sz w:val="24"/>
          <w:szCs w:val="24"/>
        </w:rPr>
        <w:t xml:space="preserve"> the</w:t>
      </w:r>
      <w:r w:rsidR="00694253" w:rsidRPr="004179F0">
        <w:rPr>
          <w:rFonts w:ascii="Times New Roman" w:hAnsi="Times New Roman" w:cs="Times New Roman"/>
          <w:sz w:val="24"/>
          <w:szCs w:val="24"/>
        </w:rPr>
        <w:t xml:space="preserve"> entire volume of exciton localization</w:t>
      </w:r>
      <w:r w:rsidR="00223968">
        <w:rPr>
          <w:rFonts w:ascii="Times New Roman" w:hAnsi="Times New Roman" w:cs="Times New Roman"/>
          <w:sz w:val="24"/>
          <w:szCs w:val="24"/>
        </w:rPr>
        <w:t>,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>and is counterintuitive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>because the radiative decay time is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>inversely proportional to this volume.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>Consequently, it</w:t>
      </w:r>
      <w:r w:rsidR="00597488" w:rsidRPr="004179F0">
        <w:rPr>
          <w:rFonts w:ascii="Times New Roman" w:hAnsi="Times New Roman" w:cs="Times New Roman"/>
          <w:sz w:val="24"/>
          <w:szCs w:val="24"/>
        </w:rPr>
        <w:t xml:space="preserve"> was predicted theore</w:t>
      </w:r>
      <w:r w:rsidR="00DE32AF" w:rsidRPr="004179F0">
        <w:rPr>
          <w:rFonts w:ascii="Times New Roman" w:hAnsi="Times New Roman" w:cs="Times New Roman"/>
          <w:sz w:val="24"/>
          <w:szCs w:val="24"/>
        </w:rPr>
        <w:t>tically</w:t>
      </w:r>
      <w:r w:rsidR="00694253" w:rsidRPr="004179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597488" w:rsidRPr="004179F0">
        <w:rPr>
          <w:rFonts w:ascii="Times New Roman" w:hAnsi="Times New Roman" w:cs="Times New Roman"/>
          <w:sz w:val="24"/>
          <w:szCs w:val="24"/>
        </w:rPr>
        <w:t xml:space="preserve">that </w:t>
      </w:r>
      <w:r w:rsidR="00F019AB">
        <w:rPr>
          <w:rFonts w:ascii="Times New Roman" w:hAnsi="Times New Roman" w:cs="Times New Roman"/>
          <w:sz w:val="24"/>
          <w:szCs w:val="24"/>
        </w:rPr>
        <w:t xml:space="preserve">an </w:t>
      </w:r>
      <w:r w:rsidR="00597488" w:rsidRPr="004179F0">
        <w:rPr>
          <w:rFonts w:ascii="Times New Roman" w:hAnsi="Times New Roman" w:cs="Times New Roman"/>
          <w:sz w:val="24"/>
          <w:szCs w:val="24"/>
        </w:rPr>
        <w:t>exciton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944ADF" w:rsidRPr="004179F0">
        <w:rPr>
          <w:rFonts w:ascii="Times New Roman" w:hAnsi="Times New Roman" w:cs="Times New Roman"/>
          <w:sz w:val="24"/>
          <w:szCs w:val="24"/>
        </w:rPr>
        <w:t xml:space="preserve">weakly confined in </w:t>
      </w:r>
      <w:r w:rsidR="00DE32AF" w:rsidRPr="004179F0">
        <w:rPr>
          <w:rFonts w:ascii="Times New Roman" w:hAnsi="Times New Roman" w:cs="Times New Roman"/>
          <w:sz w:val="24"/>
          <w:szCs w:val="24"/>
        </w:rPr>
        <w:t>a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195D80" w:rsidRPr="004179F0">
        <w:rPr>
          <w:rFonts w:ascii="Times New Roman" w:hAnsi="Times New Roman" w:cs="Times New Roman"/>
          <w:sz w:val="24"/>
          <w:szCs w:val="24"/>
        </w:rPr>
        <w:t>nanocrystal (</w:t>
      </w:r>
      <w:r w:rsidR="00944ADF" w:rsidRPr="004179F0">
        <w:rPr>
          <w:rFonts w:ascii="Times New Roman" w:hAnsi="Times New Roman" w:cs="Times New Roman"/>
          <w:sz w:val="24"/>
          <w:szCs w:val="24"/>
        </w:rPr>
        <w:t>NC</w:t>
      </w:r>
      <w:r w:rsidR="00195D80" w:rsidRPr="004179F0">
        <w:rPr>
          <w:rFonts w:ascii="Times New Roman" w:hAnsi="Times New Roman" w:cs="Times New Roman"/>
          <w:sz w:val="24"/>
          <w:szCs w:val="24"/>
        </w:rPr>
        <w:t>)</w:t>
      </w:r>
      <w:r w:rsidR="00DE32AF" w:rsidRPr="004179F0">
        <w:rPr>
          <w:rFonts w:ascii="Times New Roman" w:hAnsi="Times New Roman" w:cs="Times New Roman"/>
          <w:sz w:val="24"/>
          <w:szCs w:val="24"/>
        </w:rPr>
        <w:t>,</w:t>
      </w:r>
      <w:r w:rsidR="00944ADF"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="00F019AB">
        <w:rPr>
          <w:rFonts w:ascii="Times New Roman" w:hAnsi="Times New Roman" w:cs="Times New Roman"/>
          <w:sz w:val="24"/>
          <w:szCs w:val="24"/>
        </w:rPr>
        <w:t>with</w:t>
      </w:r>
      <w:r w:rsidR="00F019AB"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="00944ADF" w:rsidRPr="004179F0">
        <w:rPr>
          <w:rFonts w:ascii="Times New Roman" w:hAnsi="Times New Roman" w:cs="Times New Roman"/>
          <w:sz w:val="24"/>
          <w:szCs w:val="24"/>
        </w:rPr>
        <w:t xml:space="preserve">radius </w:t>
      </w:r>
      <w:r w:rsidR="00944ADF" w:rsidRPr="004179F0">
        <w:rPr>
          <w:rFonts w:ascii="Times New Roman" w:hAnsi="Times New Roman" w:cs="Times New Roman"/>
          <w:i/>
          <w:sz w:val="24"/>
          <w:szCs w:val="24"/>
        </w:rPr>
        <w:t>a</w:t>
      </w:r>
      <w:r w:rsidR="00944ADF" w:rsidRPr="004179F0">
        <w:rPr>
          <w:rFonts w:ascii="Times New Roman" w:hAnsi="Times New Roman" w:cs="Times New Roman"/>
          <w:sz w:val="24"/>
          <w:szCs w:val="24"/>
        </w:rPr>
        <w:t xml:space="preserve"> much larger than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944ADF" w:rsidRPr="004179F0">
        <w:rPr>
          <w:rFonts w:ascii="Times New Roman" w:hAnsi="Times New Roman" w:cs="Times New Roman"/>
          <w:sz w:val="24"/>
          <w:szCs w:val="24"/>
        </w:rPr>
        <w:t xml:space="preserve">the exciton radius </w:t>
      </w:r>
      <w:proofErr w:type="spellStart"/>
      <w:r w:rsidR="00944ADF" w:rsidRPr="004179F0">
        <w:rPr>
          <w:rFonts w:ascii="Times New Roman" w:hAnsi="Times New Roman" w:cs="Times New Roman"/>
          <w:i/>
          <w:sz w:val="24"/>
          <w:szCs w:val="24"/>
        </w:rPr>
        <w:t>a</w:t>
      </w:r>
      <w:r w:rsidR="00DE32AF" w:rsidRPr="004179F0">
        <w:rPr>
          <w:rFonts w:ascii="Times New Roman" w:hAnsi="Times New Roman" w:cs="Times New Roman"/>
          <w:sz w:val="24"/>
          <w:szCs w:val="24"/>
          <w:vertAlign w:val="subscript"/>
        </w:rPr>
        <w:t>ex</w:t>
      </w:r>
      <w:proofErr w:type="spellEnd"/>
      <w:r w:rsidR="00F019AB" w:rsidRPr="00942870">
        <w:rPr>
          <w:rFonts w:ascii="Times New Roman" w:hAnsi="Times New Roman" w:cs="Times New Roman"/>
          <w:sz w:val="24"/>
          <w:szCs w:val="24"/>
        </w:rPr>
        <w:t>,</w:t>
      </w:r>
      <w:r w:rsidR="00597488" w:rsidRPr="004179F0">
        <w:rPr>
          <w:rFonts w:ascii="Times New Roman" w:hAnsi="Times New Roman" w:cs="Times New Roman"/>
          <w:sz w:val="24"/>
          <w:szCs w:val="24"/>
        </w:rPr>
        <w:t xml:space="preserve"> is characterized by GOS</w:t>
      </w:r>
      <w:r w:rsidR="00223968">
        <w:rPr>
          <w:rFonts w:ascii="Times New Roman" w:hAnsi="Times New Roman" w:cs="Times New Roman"/>
          <w:sz w:val="24"/>
          <w:szCs w:val="24"/>
        </w:rPr>
        <w:t xml:space="preserve"> with magnitude</w:t>
      </w:r>
      <w:r w:rsidR="00597488" w:rsidRPr="00417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2AF" w:rsidRPr="004179F0">
        <w:rPr>
          <w:rFonts w:ascii="Times New Roman" w:hAnsi="Times New Roman" w:cs="Times New Roman"/>
          <w:i/>
          <w:sz w:val="24"/>
          <w:szCs w:val="24"/>
        </w:rPr>
        <w:t>f</w:t>
      </w:r>
      <w:r w:rsidR="00DE32AF" w:rsidRPr="004179F0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="0022396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E32AF" w:rsidRPr="004179F0">
        <w:rPr>
          <w:rFonts w:ascii="Times New Roman" w:hAnsi="Times New Roman" w:cs="Times New Roman"/>
          <w:sz w:val="24"/>
          <w:szCs w:val="24"/>
        </w:rPr>
        <w:t>=</w:t>
      </w:r>
      <w:r w:rsidR="00223968">
        <w:rPr>
          <w:rFonts w:ascii="Times New Roman" w:hAnsi="Times New Roman" w:cs="Times New Roman"/>
          <w:sz w:val="24"/>
          <w:szCs w:val="24"/>
        </w:rPr>
        <w:t xml:space="preserve"> </w:t>
      </w:r>
      <w:r w:rsidR="00DE32AF" w:rsidRPr="004179F0">
        <w:rPr>
          <w:rFonts w:ascii="Times New Roman" w:hAnsi="Times New Roman" w:cs="Times New Roman"/>
          <w:i/>
          <w:sz w:val="24"/>
          <w:szCs w:val="24"/>
        </w:rPr>
        <w:t>f</w:t>
      </w:r>
      <w:r w:rsidR="00DE32AF" w:rsidRPr="004179F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944ADF" w:rsidRPr="004179F0">
        <w:rPr>
          <w:rFonts w:ascii="Times New Roman" w:hAnsi="Times New Roman" w:cs="Times New Roman"/>
          <w:sz w:val="24"/>
          <w:szCs w:val="24"/>
        </w:rPr>
        <w:t>(</w:t>
      </w:r>
      <w:r w:rsidR="00944ADF" w:rsidRPr="004179F0">
        <w:rPr>
          <w:rFonts w:ascii="Times New Roman" w:hAnsi="Times New Roman" w:cs="Times New Roman"/>
          <w:i/>
          <w:sz w:val="24"/>
          <w:szCs w:val="24"/>
        </w:rPr>
        <w:t>a</w:t>
      </w:r>
      <w:r w:rsidR="00944ADF" w:rsidRPr="00417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4ADF" w:rsidRPr="004179F0">
        <w:rPr>
          <w:rFonts w:ascii="Times New Roman" w:hAnsi="Times New Roman" w:cs="Times New Roman"/>
          <w:i/>
          <w:sz w:val="24"/>
          <w:szCs w:val="24"/>
        </w:rPr>
        <w:t>a</w:t>
      </w:r>
      <w:r w:rsidR="00DE32AF" w:rsidRPr="004179F0">
        <w:rPr>
          <w:rFonts w:ascii="Times New Roman" w:hAnsi="Times New Roman" w:cs="Times New Roman"/>
          <w:sz w:val="24"/>
          <w:szCs w:val="24"/>
          <w:vertAlign w:val="subscript"/>
        </w:rPr>
        <w:t>ex</w:t>
      </w:r>
      <w:proofErr w:type="spellEnd"/>
      <w:r w:rsidR="00DE32AF" w:rsidRPr="004179F0">
        <w:rPr>
          <w:rFonts w:ascii="Times New Roman" w:hAnsi="Times New Roman" w:cs="Times New Roman"/>
          <w:sz w:val="24"/>
          <w:szCs w:val="24"/>
        </w:rPr>
        <w:t>)</w:t>
      </w:r>
      <w:r w:rsidR="00DE32AF" w:rsidRPr="004179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E32AF" w:rsidRPr="004179F0">
        <w:rPr>
          <w:rFonts w:ascii="Times New Roman" w:hAnsi="Times New Roman" w:cs="Times New Roman"/>
          <w:sz w:val="24"/>
          <w:szCs w:val="24"/>
        </w:rPr>
        <w:t xml:space="preserve"> &gt;&gt;</w:t>
      </w:r>
      <w:r w:rsidR="00DE32AF" w:rsidRPr="004179F0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="00DE32AF" w:rsidRPr="004179F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944ADF" w:rsidRPr="004179F0">
        <w:rPr>
          <w:rFonts w:ascii="Times New Roman" w:hAnsi="Times New Roman" w:cs="Times New Roman"/>
          <w:sz w:val="24"/>
          <w:szCs w:val="24"/>
        </w:rPr>
        <w:t xml:space="preserve">, where </w:t>
      </w:r>
      <w:r w:rsidR="00DE32AF" w:rsidRPr="004179F0">
        <w:rPr>
          <w:rFonts w:ascii="Times New Roman" w:hAnsi="Times New Roman" w:cs="Times New Roman"/>
          <w:i/>
          <w:sz w:val="24"/>
          <w:szCs w:val="24"/>
        </w:rPr>
        <w:t>f</w:t>
      </w:r>
      <w:r w:rsidR="00DE32AF" w:rsidRPr="004179F0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944ADF" w:rsidRPr="004179F0">
        <w:rPr>
          <w:rFonts w:ascii="Times New Roman" w:hAnsi="Times New Roman" w:cs="Times New Roman"/>
          <w:sz w:val="24"/>
          <w:szCs w:val="24"/>
        </w:rPr>
        <w:t>is the exciton oscillator strength</w:t>
      </w:r>
      <w:r w:rsidR="00B15FC0" w:rsidRPr="004179F0">
        <w:rPr>
          <w:rFonts w:ascii="Times New Roman" w:hAnsi="Times New Roman" w:cs="Times New Roman"/>
          <w:sz w:val="24"/>
          <w:szCs w:val="24"/>
        </w:rPr>
        <w:t>.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 xml:space="preserve">Indeed ~100 </w:t>
      </w:r>
      <w:proofErr w:type="spellStart"/>
      <w:r w:rsidR="00694253" w:rsidRPr="004179F0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 xml:space="preserve">radiative decay times </w:t>
      </w:r>
      <w:r w:rsidR="00BB6D1F">
        <w:rPr>
          <w:rFonts w:ascii="Times New Roman" w:hAnsi="Times New Roman" w:cs="Times New Roman"/>
          <w:sz w:val="24"/>
          <w:szCs w:val="24"/>
        </w:rPr>
        <w:t>were</w:t>
      </w:r>
      <w:r w:rsidR="00BB6D1F"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="005C0F5F" w:rsidRPr="004179F0">
        <w:rPr>
          <w:rFonts w:ascii="Times New Roman" w:hAnsi="Times New Roman" w:cs="Times New Roman"/>
          <w:sz w:val="24"/>
          <w:szCs w:val="24"/>
        </w:rPr>
        <w:t>observed in</w:t>
      </w:r>
      <w:r w:rsidR="00694253" w:rsidRPr="004179F0">
        <w:rPr>
          <w:rFonts w:ascii="Times New Roman" w:hAnsi="Times New Roman" w:cs="Times New Roman"/>
          <w:sz w:val="24"/>
          <w:szCs w:val="24"/>
        </w:rPr>
        <w:t xml:space="preserve"> large</w:t>
      </w:r>
      <w:r w:rsidR="00F019AB">
        <w:rPr>
          <w:rFonts w:ascii="Times New Roman" w:hAnsi="Times New Roman" w:cs="Times New Roman"/>
          <w:sz w:val="24"/>
          <w:szCs w:val="24"/>
        </w:rPr>
        <w:t>-</w:t>
      </w:r>
      <w:r w:rsidR="00694253" w:rsidRPr="004179F0">
        <w:rPr>
          <w:rFonts w:ascii="Times New Roman" w:hAnsi="Times New Roman" w:cs="Times New Roman"/>
          <w:sz w:val="24"/>
          <w:szCs w:val="24"/>
        </w:rPr>
        <w:t>size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>CsPbX</w:t>
      </w:r>
      <w:r w:rsidR="00694253" w:rsidRPr="004179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94253" w:rsidRPr="004179F0">
        <w:rPr>
          <w:rFonts w:ascii="Times New Roman" w:hAnsi="Times New Roman" w:cs="Times New Roman"/>
          <w:sz w:val="24"/>
          <w:szCs w:val="24"/>
        </w:rPr>
        <w:t xml:space="preserve"> (X</w:t>
      </w:r>
      <w:r w:rsidR="00BB6D1F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>=</w:t>
      </w:r>
      <w:r w:rsidR="00BB6D1F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>Cl,</w:t>
      </w:r>
      <w:r w:rsidR="00BB6D1F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>Br,</w:t>
      </w:r>
      <w:r w:rsidR="00BB6D1F">
        <w:rPr>
          <w:rFonts w:ascii="Times New Roman" w:hAnsi="Times New Roman" w:cs="Times New Roman"/>
          <w:sz w:val="24"/>
          <w:szCs w:val="24"/>
        </w:rPr>
        <w:t xml:space="preserve"> </w:t>
      </w:r>
      <w:r w:rsidR="00694253" w:rsidRPr="004179F0">
        <w:rPr>
          <w:rFonts w:ascii="Times New Roman" w:hAnsi="Times New Roman" w:cs="Times New Roman"/>
          <w:sz w:val="24"/>
          <w:szCs w:val="24"/>
        </w:rPr>
        <w:t>I) perovskite NCs.</w:t>
      </w:r>
      <w:r w:rsidR="007C0CE8" w:rsidRPr="004179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7CE41" w14:textId="7797013B" w:rsidR="001E28A1" w:rsidRPr="004179F0" w:rsidRDefault="007A1AF3" w:rsidP="001E28A1">
      <w:pPr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79F0">
        <w:rPr>
          <w:rFonts w:ascii="Times New Roman" w:hAnsi="Times New Roman" w:cs="Times New Roman"/>
          <w:sz w:val="24"/>
          <w:szCs w:val="24"/>
        </w:rPr>
        <w:t xml:space="preserve">The </w:t>
      </w:r>
      <w:r w:rsidR="00BB6D1F">
        <w:rPr>
          <w:rFonts w:ascii="Times New Roman" w:hAnsi="Times New Roman" w:cs="Times New Roman"/>
          <w:sz w:val="24"/>
          <w:szCs w:val="24"/>
        </w:rPr>
        <w:t>development of</w:t>
      </w:r>
      <w:r w:rsidRPr="004179F0">
        <w:rPr>
          <w:rFonts w:ascii="Times New Roman" w:hAnsi="Times New Roman" w:cs="Times New Roman"/>
          <w:sz w:val="24"/>
          <w:szCs w:val="24"/>
        </w:rPr>
        <w:t xml:space="preserve"> organic-inorganic perovskite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436F81" w:rsidRPr="004179F0">
        <w:rPr>
          <w:rFonts w:ascii="Times New Roman" w:hAnsi="Times New Roman" w:cs="Times New Roman"/>
          <w:sz w:val="24"/>
          <w:szCs w:val="24"/>
        </w:rPr>
        <w:t>photovoltaic</w:t>
      </w:r>
      <w:r w:rsidR="00BB6D1F">
        <w:rPr>
          <w:rFonts w:ascii="Times New Roman" w:hAnsi="Times New Roman" w:cs="Times New Roman"/>
          <w:sz w:val="24"/>
          <w:szCs w:val="24"/>
        </w:rPr>
        <w:t>s</w:t>
      </w:r>
      <w:r w:rsidR="00436F81" w:rsidRPr="004179F0">
        <w:rPr>
          <w:rFonts w:ascii="Times New Roman" w:hAnsi="Times New Roman" w:cs="Times New Roman"/>
          <w:sz w:val="24"/>
          <w:szCs w:val="24"/>
        </w:rPr>
        <w:t xml:space="preserve"> (</w:t>
      </w:r>
      <w:r w:rsidRPr="004179F0">
        <w:rPr>
          <w:rFonts w:ascii="Times New Roman" w:hAnsi="Times New Roman" w:cs="Times New Roman"/>
          <w:sz w:val="24"/>
          <w:szCs w:val="24"/>
        </w:rPr>
        <w:t>PV</w:t>
      </w:r>
      <w:r w:rsidR="00436F81" w:rsidRPr="004179F0">
        <w:rPr>
          <w:rFonts w:ascii="Times New Roman" w:hAnsi="Times New Roman" w:cs="Times New Roman"/>
          <w:sz w:val="24"/>
          <w:szCs w:val="24"/>
        </w:rPr>
        <w:t>)</w:t>
      </w:r>
      <w:r w:rsidR="00BB6D1F">
        <w:rPr>
          <w:rFonts w:ascii="Times New Roman" w:hAnsi="Times New Roman" w:cs="Times New Roman"/>
          <w:sz w:val="24"/>
          <w:szCs w:val="24"/>
        </w:rPr>
        <w:t xml:space="preserve"> and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436F81" w:rsidRPr="004179F0">
        <w:rPr>
          <w:rFonts w:ascii="Times New Roman" w:hAnsi="Times New Roman" w:cs="Times New Roman"/>
          <w:sz w:val="24"/>
          <w:szCs w:val="24"/>
        </w:rPr>
        <w:t>radiation detectors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436F81" w:rsidRPr="004179F0">
        <w:rPr>
          <w:rFonts w:ascii="Times New Roman" w:hAnsi="Times New Roman" w:cs="Times New Roman"/>
          <w:sz w:val="24"/>
          <w:szCs w:val="24"/>
        </w:rPr>
        <w:t>(RD)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Pr="004179F0">
        <w:rPr>
          <w:rFonts w:ascii="Times New Roman" w:hAnsi="Times New Roman" w:cs="Times New Roman"/>
          <w:sz w:val="24"/>
          <w:szCs w:val="24"/>
        </w:rPr>
        <w:t>has been particular</w:t>
      </w:r>
      <w:r w:rsidR="00F019AB">
        <w:rPr>
          <w:rFonts w:ascii="Times New Roman" w:hAnsi="Times New Roman" w:cs="Times New Roman"/>
          <w:sz w:val="24"/>
          <w:szCs w:val="24"/>
        </w:rPr>
        <w:t>ly</w:t>
      </w:r>
      <w:r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="001C2E4C" w:rsidRPr="004179F0">
        <w:rPr>
          <w:rFonts w:ascii="Times New Roman" w:hAnsi="Times New Roman" w:cs="Times New Roman"/>
          <w:sz w:val="24"/>
          <w:szCs w:val="24"/>
        </w:rPr>
        <w:t>impressive.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223968">
        <w:rPr>
          <w:rFonts w:ascii="Times New Roman" w:hAnsi="Times New Roman" w:cs="Times New Roman"/>
          <w:sz w:val="24"/>
          <w:szCs w:val="24"/>
        </w:rPr>
        <w:t>In the past</w:t>
      </w:r>
      <w:r w:rsidR="00223968"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Pr="004179F0">
        <w:rPr>
          <w:rFonts w:ascii="Times New Roman" w:hAnsi="Times New Roman" w:cs="Times New Roman"/>
          <w:sz w:val="24"/>
          <w:szCs w:val="24"/>
        </w:rPr>
        <w:t>10 years</w:t>
      </w:r>
      <w:r w:rsidR="00223968">
        <w:rPr>
          <w:rFonts w:ascii="Times New Roman" w:hAnsi="Times New Roman" w:cs="Times New Roman"/>
          <w:sz w:val="24"/>
          <w:szCs w:val="24"/>
        </w:rPr>
        <w:t>, perovskite-based</w:t>
      </w:r>
      <w:r w:rsidRPr="004179F0">
        <w:rPr>
          <w:rFonts w:ascii="Times New Roman" w:hAnsi="Times New Roman" w:cs="Times New Roman"/>
          <w:sz w:val="24"/>
          <w:szCs w:val="24"/>
        </w:rPr>
        <w:t xml:space="preserve"> PV cells </w:t>
      </w:r>
      <w:r w:rsidR="00223968" w:rsidRPr="004179F0">
        <w:rPr>
          <w:rFonts w:ascii="Times New Roman" w:hAnsi="Times New Roman" w:cs="Times New Roman"/>
          <w:sz w:val="24"/>
          <w:szCs w:val="24"/>
        </w:rPr>
        <w:t>ha</w:t>
      </w:r>
      <w:r w:rsidR="00223968">
        <w:rPr>
          <w:rFonts w:ascii="Times New Roman" w:hAnsi="Times New Roman" w:cs="Times New Roman"/>
          <w:sz w:val="24"/>
          <w:szCs w:val="24"/>
        </w:rPr>
        <w:t>ve</w:t>
      </w:r>
      <w:r w:rsidR="00223968"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Pr="004179F0">
        <w:rPr>
          <w:rFonts w:ascii="Times New Roman" w:hAnsi="Times New Roman" w:cs="Times New Roman"/>
          <w:sz w:val="24"/>
          <w:szCs w:val="24"/>
        </w:rPr>
        <w:t>reached a certified efficiency of 25.2%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Pr="004179F0">
        <w:rPr>
          <w:rFonts w:ascii="Times New Roman" w:hAnsi="Times New Roman" w:cs="Times New Roman"/>
          <w:sz w:val="24"/>
          <w:szCs w:val="24"/>
        </w:rPr>
        <w:t xml:space="preserve">and perovskite-based </w:t>
      </w:r>
      <w:r w:rsidR="00436F81" w:rsidRPr="004179F0">
        <w:rPr>
          <w:rFonts w:ascii="Times New Roman" w:hAnsi="Times New Roman" w:cs="Times New Roman"/>
          <w:sz w:val="24"/>
          <w:szCs w:val="24"/>
        </w:rPr>
        <w:t>RDs</w:t>
      </w:r>
      <w:r w:rsidRPr="004179F0">
        <w:rPr>
          <w:rFonts w:ascii="Times New Roman" w:hAnsi="Times New Roman" w:cs="Times New Roman"/>
          <w:sz w:val="24"/>
          <w:szCs w:val="24"/>
        </w:rPr>
        <w:t xml:space="preserve"> have demonstrated comparable progress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BB6D1F">
        <w:rPr>
          <w:rFonts w:ascii="Times New Roman" w:hAnsi="Times New Roman" w:cs="Times New Roman"/>
          <w:sz w:val="24"/>
          <w:szCs w:val="24"/>
        </w:rPr>
        <w:t xml:space="preserve">by </w:t>
      </w:r>
      <w:r w:rsidRPr="004179F0">
        <w:rPr>
          <w:rFonts w:ascii="Times New Roman" w:hAnsi="Times New Roman" w:cs="Times New Roman"/>
          <w:sz w:val="24"/>
          <w:szCs w:val="24"/>
        </w:rPr>
        <w:t>combining remarkable defect tolerance, large mobility-lifetime products,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Pr="004179F0">
        <w:rPr>
          <w:rFonts w:ascii="Times New Roman" w:hAnsi="Times New Roman" w:cs="Times New Roman"/>
          <w:sz w:val="24"/>
          <w:szCs w:val="24"/>
        </w:rPr>
        <w:t>tunable band gaps, crystal growth from low-cost solution processes, and strong stopping power from Pb.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436F81" w:rsidRPr="004179F0">
        <w:rPr>
          <w:rFonts w:ascii="Times New Roman" w:hAnsi="Times New Roman" w:cs="Times New Roman"/>
          <w:sz w:val="24"/>
          <w:szCs w:val="24"/>
        </w:rPr>
        <w:t>We connect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436F81" w:rsidRPr="004179F0">
        <w:rPr>
          <w:rFonts w:ascii="Times New Roman" w:hAnsi="Times New Roman" w:cs="Times New Roman"/>
          <w:sz w:val="24"/>
          <w:szCs w:val="24"/>
        </w:rPr>
        <w:t>this progress with suppressed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436F81" w:rsidRPr="004179F0">
        <w:rPr>
          <w:rFonts w:ascii="Times New Roman" w:hAnsi="Times New Roman" w:cs="Times New Roman"/>
          <w:sz w:val="24"/>
          <w:szCs w:val="24"/>
        </w:rPr>
        <w:t xml:space="preserve">recombination </w:t>
      </w:r>
      <w:r w:rsidR="00BB6D1F">
        <w:rPr>
          <w:rFonts w:ascii="Times New Roman" w:hAnsi="Times New Roman" w:cs="Times New Roman"/>
          <w:sz w:val="24"/>
          <w:szCs w:val="24"/>
        </w:rPr>
        <w:t>in</w:t>
      </w:r>
      <w:r w:rsidR="00BB6D1F"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="00436F81" w:rsidRPr="004179F0">
        <w:rPr>
          <w:rFonts w:ascii="Times New Roman" w:hAnsi="Times New Roman" w:cs="Times New Roman"/>
          <w:sz w:val="24"/>
          <w:szCs w:val="24"/>
        </w:rPr>
        <w:t>this material.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436F81" w:rsidRPr="004179F0">
        <w:rPr>
          <w:rFonts w:ascii="Times New Roman" w:hAnsi="Times New Roman" w:cs="Times New Roman"/>
          <w:sz w:val="24"/>
          <w:szCs w:val="24"/>
        </w:rPr>
        <w:t xml:space="preserve">Our </w:t>
      </w:r>
      <w:r w:rsidR="00223968" w:rsidRPr="004179F0">
        <w:rPr>
          <w:rFonts w:ascii="Times New Roman" w:hAnsi="Times New Roman" w:cs="Times New Roman"/>
          <w:sz w:val="24"/>
          <w:szCs w:val="24"/>
        </w:rPr>
        <w:t>analy</w:t>
      </w:r>
      <w:r w:rsidR="00223968">
        <w:rPr>
          <w:rFonts w:ascii="Times New Roman" w:hAnsi="Times New Roman" w:cs="Times New Roman"/>
          <w:sz w:val="24"/>
          <w:szCs w:val="24"/>
        </w:rPr>
        <w:t>sis</w:t>
      </w:r>
      <w:r w:rsidR="00223968"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="00436F81" w:rsidRPr="004179F0">
        <w:rPr>
          <w:rFonts w:ascii="Times New Roman" w:hAnsi="Times New Roman" w:cs="Times New Roman"/>
          <w:sz w:val="24"/>
          <w:szCs w:val="24"/>
        </w:rPr>
        <w:t>of the best PV cells</w:t>
      </w:r>
      <w:r w:rsidR="00223968">
        <w:rPr>
          <w:rFonts w:ascii="Times New Roman" w:hAnsi="Times New Roman" w:cs="Times New Roman"/>
          <w:sz w:val="24"/>
          <w:szCs w:val="24"/>
        </w:rPr>
        <w:t>,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436F81" w:rsidRPr="004179F0">
        <w:rPr>
          <w:rFonts w:ascii="Times New Roman" w:hAnsi="Times New Roman" w:cs="Times New Roman"/>
          <w:sz w:val="24"/>
          <w:szCs w:val="24"/>
        </w:rPr>
        <w:t>including perovskites</w:t>
      </w:r>
      <w:r w:rsidR="00223968">
        <w:rPr>
          <w:rFonts w:ascii="Times New Roman" w:hAnsi="Times New Roman" w:cs="Times New Roman"/>
          <w:sz w:val="24"/>
          <w:szCs w:val="24"/>
        </w:rPr>
        <w:t>,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223968">
        <w:rPr>
          <w:rFonts w:ascii="Times New Roman" w:hAnsi="Times New Roman" w:cs="Times New Roman"/>
          <w:sz w:val="24"/>
          <w:szCs w:val="24"/>
        </w:rPr>
        <w:t>shows</w:t>
      </w:r>
      <w:r w:rsidR="00436F81" w:rsidRPr="004179F0">
        <w:rPr>
          <w:rFonts w:ascii="Times New Roman" w:hAnsi="Times New Roman" w:cs="Times New Roman"/>
          <w:sz w:val="24"/>
          <w:szCs w:val="24"/>
        </w:rPr>
        <w:t xml:space="preserve"> that their efficiencies are very close to ultimate PV limits </w:t>
      </w:r>
      <w:r w:rsidR="00223968">
        <w:rPr>
          <w:rFonts w:ascii="Times New Roman" w:hAnsi="Times New Roman" w:cs="Times New Roman"/>
          <w:sz w:val="24"/>
          <w:szCs w:val="24"/>
        </w:rPr>
        <w:t>in the absence of</w:t>
      </w:r>
      <w:r w:rsidR="00436F81" w:rsidRPr="004179F0">
        <w:rPr>
          <w:rFonts w:ascii="Times New Roman" w:hAnsi="Times New Roman" w:cs="Times New Roman"/>
          <w:sz w:val="24"/>
          <w:szCs w:val="24"/>
        </w:rPr>
        <w:t xml:space="preserve"> carrier recombination.</w:t>
      </w:r>
      <w:r w:rsidR="00B71C9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47C60" w:rsidRPr="004179F0">
        <w:rPr>
          <w:rFonts w:ascii="Times New Roman" w:hAnsi="Times New Roman" w:cs="Times New Roman"/>
          <w:sz w:val="24"/>
          <w:szCs w:val="24"/>
        </w:rPr>
        <w:t xml:space="preserve"> The recent data on perovskite RD</w:t>
      </w:r>
      <w:r w:rsidR="00BB6D1F">
        <w:rPr>
          <w:rFonts w:ascii="Times New Roman" w:hAnsi="Times New Roman" w:cs="Times New Roman"/>
          <w:sz w:val="24"/>
          <w:szCs w:val="24"/>
        </w:rPr>
        <w:t>s</w:t>
      </w:r>
      <w:r w:rsidR="00B71C9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47C60" w:rsidRPr="004179F0">
        <w:rPr>
          <w:rFonts w:ascii="Times New Roman" w:hAnsi="Times New Roman" w:cs="Times New Roman"/>
          <w:sz w:val="24"/>
          <w:szCs w:val="24"/>
        </w:rPr>
        <w:t xml:space="preserve"> also indicate</w:t>
      </w:r>
      <w:r w:rsidR="00223968">
        <w:rPr>
          <w:rFonts w:ascii="Times New Roman" w:hAnsi="Times New Roman" w:cs="Times New Roman"/>
          <w:sz w:val="24"/>
          <w:szCs w:val="24"/>
        </w:rPr>
        <w:t>,</w:t>
      </w:r>
      <w:r w:rsidR="00D47C60" w:rsidRPr="004179F0">
        <w:rPr>
          <w:rFonts w:ascii="Times New Roman" w:hAnsi="Times New Roman" w:cs="Times New Roman"/>
          <w:sz w:val="24"/>
          <w:szCs w:val="24"/>
        </w:rPr>
        <w:t xml:space="preserve"> from our point of view, the advent of ultimate collection efficiency</w:t>
      </w:r>
      <w:r w:rsidR="00223968">
        <w:rPr>
          <w:rFonts w:ascii="Times New Roman" w:hAnsi="Times New Roman" w:cs="Times New Roman"/>
          <w:sz w:val="24"/>
          <w:szCs w:val="24"/>
        </w:rPr>
        <w:t>.</w:t>
      </w:r>
      <w:r w:rsidR="00CF32C8"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="00223968">
        <w:rPr>
          <w:rFonts w:ascii="Times New Roman" w:hAnsi="Times New Roman" w:cs="Times New Roman"/>
          <w:sz w:val="24"/>
          <w:szCs w:val="24"/>
        </w:rPr>
        <w:t>F</w:t>
      </w:r>
      <w:r w:rsidR="00223968" w:rsidRPr="004179F0">
        <w:rPr>
          <w:rFonts w:ascii="Times New Roman" w:hAnsi="Times New Roman" w:cs="Times New Roman"/>
          <w:sz w:val="24"/>
          <w:szCs w:val="24"/>
        </w:rPr>
        <w:t xml:space="preserve">or </w:t>
      </w:r>
      <w:r w:rsidR="00D47C60" w:rsidRPr="004179F0">
        <w:rPr>
          <w:rFonts w:ascii="Times New Roman" w:hAnsi="Times New Roman" w:cs="Times New Roman"/>
          <w:sz w:val="24"/>
          <w:szCs w:val="24"/>
        </w:rPr>
        <w:t>such RDs, we provide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4179F0" w:rsidRPr="004179F0">
        <w:rPr>
          <w:rFonts w:ascii="Times New Roman" w:hAnsi="Times New Roman" w:cs="Times New Roman"/>
          <w:sz w:val="24"/>
          <w:szCs w:val="24"/>
        </w:rPr>
        <w:t>a theory that</w:t>
      </w:r>
      <w:r w:rsidR="00F019AB">
        <w:rPr>
          <w:rFonts w:ascii="Times New Roman" w:hAnsi="Times New Roman" w:cs="Times New Roman"/>
          <w:sz w:val="24"/>
          <w:szCs w:val="24"/>
        </w:rPr>
        <w:t xml:space="preserve"> </w:t>
      </w:r>
      <w:r w:rsidR="004179F0" w:rsidRPr="004179F0">
        <w:rPr>
          <w:rFonts w:ascii="Times New Roman" w:hAnsi="Times New Roman" w:cs="Times New Roman"/>
          <w:sz w:val="24"/>
          <w:szCs w:val="24"/>
        </w:rPr>
        <w:t xml:space="preserve">describes </w:t>
      </w:r>
      <w:r w:rsidR="00D47C60" w:rsidRPr="004179F0">
        <w:rPr>
          <w:rFonts w:ascii="Times New Roman" w:hAnsi="Times New Roman" w:cs="Times New Roman"/>
          <w:sz w:val="24"/>
          <w:szCs w:val="24"/>
        </w:rPr>
        <w:t xml:space="preserve">current collection </w:t>
      </w:r>
      <w:r w:rsidR="004179F0" w:rsidRPr="004179F0">
        <w:rPr>
          <w:rFonts w:ascii="Times New Roman" w:hAnsi="Times New Roman" w:cs="Times New Roman"/>
          <w:sz w:val="24"/>
          <w:szCs w:val="24"/>
        </w:rPr>
        <w:t xml:space="preserve">efficiency in the </w:t>
      </w:r>
      <w:r w:rsidR="00223968" w:rsidRPr="004179F0">
        <w:rPr>
          <w:rFonts w:ascii="Times New Roman" w:hAnsi="Times New Roman" w:cs="Times New Roman"/>
          <w:sz w:val="24"/>
          <w:szCs w:val="24"/>
        </w:rPr>
        <w:t>absen</w:t>
      </w:r>
      <w:r w:rsidR="00223968">
        <w:rPr>
          <w:rFonts w:ascii="Times New Roman" w:hAnsi="Times New Roman" w:cs="Times New Roman"/>
          <w:sz w:val="24"/>
          <w:szCs w:val="24"/>
        </w:rPr>
        <w:t>ce</w:t>
      </w:r>
      <w:r w:rsidR="00223968" w:rsidRPr="004179F0">
        <w:rPr>
          <w:rFonts w:ascii="Times New Roman" w:hAnsi="Times New Roman" w:cs="Times New Roman"/>
          <w:sz w:val="24"/>
          <w:szCs w:val="24"/>
        </w:rPr>
        <w:t xml:space="preserve"> </w:t>
      </w:r>
      <w:r w:rsidR="004179F0" w:rsidRPr="004179F0">
        <w:rPr>
          <w:rFonts w:ascii="Times New Roman" w:hAnsi="Times New Roman" w:cs="Times New Roman"/>
          <w:sz w:val="24"/>
          <w:szCs w:val="24"/>
        </w:rPr>
        <w:t>of the carrier recombination.</w:t>
      </w:r>
      <w:r w:rsidR="004179F0" w:rsidRPr="004179F0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49296E11" w14:textId="22CD1116" w:rsidR="00E20090" w:rsidRPr="00E20090" w:rsidRDefault="00E20090" w:rsidP="007C0CE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0090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Finally, I will discuss photoluminescence properties of nanoplatelets, which have a chance to become the best colloidal fluorophores, due to its size dependent tunability, high optical stability, fast picosecond decay time and   narrow PL line.</w:t>
      </w:r>
    </w:p>
    <w:p w14:paraId="1DDEBB0B" w14:textId="409C059F" w:rsidR="00994F73" w:rsidRPr="004179F0" w:rsidRDefault="00994F73" w:rsidP="007C0CE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179F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1 </w:t>
      </w:r>
      <w:r w:rsidRPr="004179F0">
        <w:rPr>
          <w:rFonts w:ascii="Times New Roman" w:hAnsi="Times New Roman" w:cs="Times New Roman"/>
          <w:sz w:val="24"/>
          <w:szCs w:val="24"/>
          <w:lang w:val="en-GB"/>
        </w:rPr>
        <w:t>E. I</w:t>
      </w:r>
      <w:r w:rsidR="00E97F8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4179F0">
        <w:rPr>
          <w:rFonts w:ascii="Times New Roman" w:hAnsi="Times New Roman" w:cs="Times New Roman"/>
          <w:sz w:val="24"/>
          <w:szCs w:val="24"/>
          <w:lang w:val="en-GB"/>
        </w:rPr>
        <w:t xml:space="preserve"> Rashba</w:t>
      </w:r>
      <w:r w:rsidR="00F019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79F0">
        <w:rPr>
          <w:rFonts w:ascii="Times New Roman" w:hAnsi="Times New Roman" w:cs="Times New Roman"/>
          <w:sz w:val="24"/>
          <w:szCs w:val="24"/>
          <w:lang w:val="en-GB"/>
        </w:rPr>
        <w:t>and G. E.</w:t>
      </w:r>
      <w:r w:rsidR="00F019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179F0">
        <w:rPr>
          <w:rFonts w:ascii="Times New Roman" w:hAnsi="Times New Roman" w:cs="Times New Roman"/>
          <w:sz w:val="24"/>
          <w:szCs w:val="24"/>
          <w:lang w:val="en-GB"/>
        </w:rPr>
        <w:t>Gurgenishvili</w:t>
      </w:r>
      <w:proofErr w:type="spellEnd"/>
      <w:r w:rsidRPr="004179F0">
        <w:rPr>
          <w:rFonts w:ascii="Times New Roman" w:hAnsi="Times New Roman" w:cs="Times New Roman"/>
          <w:sz w:val="24"/>
          <w:szCs w:val="24"/>
          <w:lang w:val="en-GB"/>
        </w:rPr>
        <w:t>, Edge absorption theory in semiconductors.</w:t>
      </w:r>
      <w:r w:rsidR="00F019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79F0">
        <w:rPr>
          <w:rFonts w:ascii="Times New Roman" w:hAnsi="Times New Roman" w:cs="Times New Roman"/>
          <w:i/>
          <w:sz w:val="24"/>
          <w:szCs w:val="24"/>
          <w:lang w:val="en-GB"/>
        </w:rPr>
        <w:t>Sov. Phys. Solid State,</w:t>
      </w:r>
      <w:r w:rsidR="00F019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79F0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4179F0">
        <w:rPr>
          <w:rFonts w:ascii="Times New Roman" w:hAnsi="Times New Roman" w:cs="Times New Roman"/>
          <w:sz w:val="24"/>
          <w:szCs w:val="24"/>
          <w:lang w:val="en-GB"/>
        </w:rPr>
        <w:t>, 759-760 (1962).</w:t>
      </w:r>
    </w:p>
    <w:p w14:paraId="165020AE" w14:textId="75248CCD" w:rsidR="00694253" w:rsidRPr="004179F0" w:rsidRDefault="00195D80" w:rsidP="007C0CE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179F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694253" w:rsidRPr="004179F0">
        <w:rPr>
          <w:rFonts w:ascii="Times New Roman" w:hAnsi="Times New Roman" w:cs="Times New Roman"/>
          <w:sz w:val="24"/>
          <w:szCs w:val="24"/>
          <w:lang w:val="en-GB"/>
        </w:rPr>
        <w:t xml:space="preserve"> Al. L Efros and A. L. Efros, </w:t>
      </w:r>
      <w:proofErr w:type="spellStart"/>
      <w:r w:rsidR="00694253" w:rsidRPr="004179F0">
        <w:rPr>
          <w:rFonts w:ascii="Times New Roman" w:hAnsi="Times New Roman" w:cs="Times New Roman"/>
          <w:sz w:val="24"/>
          <w:szCs w:val="24"/>
          <w:lang w:val="en-GB"/>
        </w:rPr>
        <w:t>Interband</w:t>
      </w:r>
      <w:proofErr w:type="spellEnd"/>
      <w:r w:rsidR="00694253" w:rsidRPr="004179F0">
        <w:rPr>
          <w:rFonts w:ascii="Times New Roman" w:hAnsi="Times New Roman" w:cs="Times New Roman"/>
          <w:sz w:val="24"/>
          <w:szCs w:val="24"/>
          <w:lang w:val="en-GB"/>
        </w:rPr>
        <w:t xml:space="preserve"> absorption of light in a semiconductor sphere, </w:t>
      </w:r>
      <w:r w:rsidR="00694253" w:rsidRPr="004179F0">
        <w:rPr>
          <w:rFonts w:ascii="Times New Roman" w:hAnsi="Times New Roman" w:cs="Times New Roman"/>
          <w:i/>
          <w:sz w:val="24"/>
          <w:szCs w:val="24"/>
          <w:lang w:val="en-GB"/>
        </w:rPr>
        <w:t xml:space="preserve">Sov. Phys. </w:t>
      </w:r>
    </w:p>
    <w:p w14:paraId="03624B38" w14:textId="348D444F" w:rsidR="00A9759B" w:rsidRPr="004179F0" w:rsidRDefault="007C0CE8" w:rsidP="007C0CE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179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19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1F69CF" w:rsidRPr="004179F0">
        <w:rPr>
          <w:rFonts w:ascii="Times New Roman" w:hAnsi="Times New Roman" w:cs="Times New Roman"/>
          <w:sz w:val="24"/>
          <w:szCs w:val="24"/>
          <w:lang w:val="en-GB"/>
        </w:rPr>
        <w:t>M. A. B</w:t>
      </w:r>
      <w:r w:rsidR="0013743C" w:rsidRPr="004179F0">
        <w:rPr>
          <w:rFonts w:ascii="Times New Roman" w:hAnsi="Times New Roman" w:cs="Times New Roman"/>
          <w:sz w:val="24"/>
          <w:szCs w:val="24"/>
          <w:lang w:val="en-GB"/>
        </w:rPr>
        <w:t>ecker</w:t>
      </w:r>
      <w:r w:rsidR="0013743C" w:rsidRPr="004179F0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F019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9296E" w:rsidRPr="004179F0">
        <w:rPr>
          <w:rFonts w:ascii="Times New Roman" w:hAnsi="Times New Roman" w:cs="Times New Roman"/>
          <w:i/>
          <w:sz w:val="24"/>
          <w:szCs w:val="24"/>
          <w:lang w:val="en-GB"/>
        </w:rPr>
        <w:t>et al.</w:t>
      </w:r>
      <w:r w:rsidR="00C9296E" w:rsidRPr="00417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1424" w:rsidRPr="004179F0">
        <w:rPr>
          <w:rFonts w:ascii="Times New Roman" w:hAnsi="Times New Roman" w:cs="Times New Roman"/>
          <w:sz w:val="24"/>
          <w:szCs w:val="24"/>
          <w:lang w:val="en-GB"/>
        </w:rPr>
        <w:t>“Bright triplet excitons in caesium lead halide perovskites</w:t>
      </w:r>
      <w:r w:rsidR="005144A5" w:rsidRPr="004179F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C1424" w:rsidRPr="004179F0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5144A5" w:rsidRPr="00417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144A5" w:rsidRPr="004179F0">
        <w:rPr>
          <w:rFonts w:ascii="Times New Roman" w:hAnsi="Times New Roman" w:cs="Times New Roman"/>
          <w:i/>
          <w:sz w:val="24"/>
          <w:szCs w:val="24"/>
          <w:lang w:val="en-GB"/>
        </w:rPr>
        <w:t>Nature</w:t>
      </w:r>
      <w:r w:rsidR="005144A5" w:rsidRPr="004179F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85413" w:rsidRPr="004179F0">
        <w:rPr>
          <w:rFonts w:ascii="Times New Roman" w:hAnsi="Times New Roman" w:cs="Times New Roman"/>
          <w:b/>
          <w:sz w:val="24"/>
          <w:szCs w:val="24"/>
          <w:lang w:val="en-GB"/>
        </w:rPr>
        <w:t>553</w:t>
      </w:r>
      <w:r w:rsidR="005144A5" w:rsidRPr="004179F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85413" w:rsidRPr="004179F0">
        <w:rPr>
          <w:rFonts w:ascii="Times New Roman" w:hAnsi="Times New Roman" w:cs="Times New Roman"/>
          <w:sz w:val="24"/>
          <w:szCs w:val="24"/>
          <w:lang w:val="en-GB"/>
        </w:rPr>
        <w:t>189</w:t>
      </w:r>
      <w:r w:rsidR="009C1424" w:rsidRPr="004179F0">
        <w:rPr>
          <w:rFonts w:ascii="Times New Roman" w:hAnsi="Times New Roman" w:cs="Times New Roman"/>
          <w:sz w:val="24"/>
          <w:szCs w:val="24"/>
          <w:lang w:val="en-GB"/>
        </w:rPr>
        <w:t>-193</w:t>
      </w:r>
      <w:r w:rsidR="00085413" w:rsidRPr="00417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144A5" w:rsidRPr="004179F0">
        <w:rPr>
          <w:rFonts w:ascii="Times New Roman" w:hAnsi="Times New Roman" w:cs="Times New Roman"/>
          <w:sz w:val="24"/>
          <w:szCs w:val="24"/>
          <w:lang w:val="en-GB"/>
        </w:rPr>
        <w:t>(2018)</w:t>
      </w:r>
      <w:r w:rsidR="00C9296E" w:rsidRPr="004179F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E74140B" w14:textId="1188E7C4" w:rsidR="00436F81" w:rsidRPr="00E479C7" w:rsidRDefault="00C0690B" w:rsidP="00E97F8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4</w:t>
      </w:r>
      <w:r w:rsidR="00436F81" w:rsidRPr="004179F0">
        <w:rPr>
          <w:rFonts w:ascii="Times New Roman" w:hAnsi="Times New Roman" w:cs="Times New Roman"/>
          <w:sz w:val="24"/>
          <w:szCs w:val="24"/>
          <w:lang w:val="en-GB"/>
        </w:rPr>
        <w:t>Al. L. Efros and V. G. Karpov</w:t>
      </w:r>
      <w:r w:rsidR="00D47C60" w:rsidRPr="004179F0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 w:rsidR="00E97F8A" w:rsidRPr="00E97F8A">
        <w:rPr>
          <w:rFonts w:ascii="Times New Roman" w:hAnsi="Times New Roman" w:cs="Times New Roman"/>
          <w:sz w:val="24"/>
          <w:szCs w:val="24"/>
          <w:lang w:val="en-GB"/>
        </w:rPr>
        <w:t xml:space="preserve">Electric </w:t>
      </w:r>
      <w:r w:rsidR="00E97F8A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E97F8A" w:rsidRPr="00E97F8A">
        <w:rPr>
          <w:rFonts w:ascii="Times New Roman" w:hAnsi="Times New Roman" w:cs="Times New Roman"/>
          <w:sz w:val="24"/>
          <w:szCs w:val="24"/>
          <w:lang w:val="en-GB"/>
        </w:rPr>
        <w:t xml:space="preserve">ower and </w:t>
      </w:r>
      <w:r w:rsidR="00E97F8A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97F8A" w:rsidRPr="00E97F8A">
        <w:rPr>
          <w:rFonts w:ascii="Times New Roman" w:hAnsi="Times New Roman" w:cs="Times New Roman"/>
          <w:sz w:val="24"/>
          <w:szCs w:val="24"/>
          <w:lang w:val="en-GB"/>
        </w:rPr>
        <w:t xml:space="preserve">urrent </w:t>
      </w:r>
      <w:r w:rsidR="00E97F8A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97F8A" w:rsidRPr="00E97F8A">
        <w:rPr>
          <w:rFonts w:ascii="Times New Roman" w:hAnsi="Times New Roman" w:cs="Times New Roman"/>
          <w:sz w:val="24"/>
          <w:szCs w:val="24"/>
          <w:lang w:val="en-GB"/>
        </w:rPr>
        <w:t>ollection in</w:t>
      </w:r>
      <w:r w:rsidR="00E97F8A"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="00E97F8A" w:rsidRPr="00E97F8A">
        <w:rPr>
          <w:rFonts w:ascii="Times New Roman" w:hAnsi="Times New Roman" w:cs="Times New Roman"/>
          <w:sz w:val="24"/>
          <w:szCs w:val="24"/>
          <w:lang w:val="en-GB"/>
        </w:rPr>
        <w:t>emiconductor</w:t>
      </w:r>
      <w:r w:rsidR="00E97F8A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="00E97F8A" w:rsidRPr="00E97F8A">
        <w:rPr>
          <w:rFonts w:ascii="Times New Roman" w:hAnsi="Times New Roman" w:cs="Times New Roman"/>
          <w:sz w:val="24"/>
          <w:szCs w:val="24"/>
          <w:lang w:val="en-GB"/>
        </w:rPr>
        <w:t xml:space="preserve">evices with </w:t>
      </w:r>
      <w:r w:rsidR="00E97F8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97F8A" w:rsidRPr="00E97F8A">
        <w:rPr>
          <w:rFonts w:ascii="Times New Roman" w:hAnsi="Times New Roman" w:cs="Times New Roman"/>
          <w:sz w:val="24"/>
          <w:szCs w:val="24"/>
          <w:lang w:val="en-GB"/>
        </w:rPr>
        <w:t>uppressed</w:t>
      </w:r>
      <w:r w:rsidR="00E97F8A"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E97F8A" w:rsidRPr="00E97F8A">
        <w:rPr>
          <w:rFonts w:ascii="Times New Roman" w:hAnsi="Times New Roman" w:cs="Times New Roman"/>
          <w:sz w:val="24"/>
          <w:szCs w:val="24"/>
          <w:lang w:val="en-GB"/>
        </w:rPr>
        <w:t>lectron−</w:t>
      </w:r>
      <w:r w:rsidR="00E97F8A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E97F8A" w:rsidRPr="00E97F8A">
        <w:rPr>
          <w:rFonts w:ascii="Times New Roman" w:hAnsi="Times New Roman" w:cs="Times New Roman"/>
          <w:sz w:val="24"/>
          <w:szCs w:val="24"/>
          <w:lang w:val="en-GB"/>
        </w:rPr>
        <w:t xml:space="preserve">ole </w:t>
      </w:r>
      <w:r w:rsidR="00E97F8A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E97F8A" w:rsidRPr="00E97F8A">
        <w:rPr>
          <w:rFonts w:ascii="Times New Roman" w:hAnsi="Times New Roman" w:cs="Times New Roman"/>
          <w:sz w:val="24"/>
          <w:szCs w:val="24"/>
          <w:lang w:val="en-GB"/>
        </w:rPr>
        <w:t>ecombination</w:t>
      </w:r>
      <w:r w:rsidR="00D47C60" w:rsidRPr="004179F0">
        <w:rPr>
          <w:rFonts w:ascii="Times New Roman" w:hAnsi="Times New Roman" w:cs="Times New Roman"/>
          <w:sz w:val="24"/>
          <w:szCs w:val="24"/>
        </w:rPr>
        <w:t>”</w:t>
      </w:r>
      <w:r w:rsidR="00E97F8A">
        <w:rPr>
          <w:rFonts w:ascii="Times New Roman" w:hAnsi="Times New Roman" w:cs="Times New Roman"/>
          <w:sz w:val="24"/>
          <w:szCs w:val="24"/>
        </w:rPr>
        <w:t xml:space="preserve">, </w:t>
      </w:r>
      <w:r w:rsidR="00E97F8A" w:rsidRPr="00E97F8A">
        <w:rPr>
          <w:rFonts w:ascii="Times New Roman" w:hAnsi="Times New Roman" w:cs="Times New Roman"/>
          <w:sz w:val="24"/>
          <w:szCs w:val="24"/>
        </w:rPr>
        <w:t xml:space="preserve">ACS Energy Lett. 2022, </w:t>
      </w:r>
      <w:r w:rsidR="00E97F8A" w:rsidRPr="00E479C7">
        <w:rPr>
          <w:rFonts w:ascii="Times New Roman" w:hAnsi="Times New Roman" w:cs="Times New Roman"/>
          <w:b/>
          <w:sz w:val="24"/>
          <w:szCs w:val="24"/>
        </w:rPr>
        <w:t>7</w:t>
      </w:r>
      <w:r w:rsidR="00E97F8A" w:rsidRPr="00E97F8A">
        <w:rPr>
          <w:rFonts w:ascii="Times New Roman" w:hAnsi="Times New Roman" w:cs="Times New Roman"/>
          <w:sz w:val="24"/>
          <w:szCs w:val="24"/>
        </w:rPr>
        <w:t>, 3557−3563</w:t>
      </w:r>
      <w:r w:rsidR="00E97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1573F" w14:textId="519E019A" w:rsidR="00B302D2" w:rsidRPr="00E20090" w:rsidRDefault="00C0690B" w:rsidP="00E20090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5</w:t>
      </w:r>
      <w:r w:rsidR="00F019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D47C60" w:rsidRPr="004179F0">
        <w:rPr>
          <w:rFonts w:ascii="Times New Roman" w:hAnsi="Times New Roman" w:cs="Times New Roman"/>
          <w:sz w:val="24"/>
          <w:szCs w:val="24"/>
          <w:lang w:val="en-GB"/>
        </w:rPr>
        <w:t xml:space="preserve">M. </w:t>
      </w:r>
      <w:r w:rsidR="00D47C60" w:rsidRPr="004179F0">
        <w:rPr>
          <w:rFonts w:ascii="Times New Roman" w:hAnsi="Times New Roman" w:cs="Times New Roman"/>
          <w:sz w:val="24"/>
          <w:szCs w:val="24"/>
        </w:rPr>
        <w:t>Kovalenko, et al. Stable Near-to-Ideal Performance of a Solution grown Single-Crystal Perovskite X-Ray Detector. 2022, https://doi.org/10.21203/rs.3.rs-1117933/v1</w:t>
      </w:r>
    </w:p>
    <w:sectPr w:rsidR="00B302D2" w:rsidRPr="00E20090" w:rsidSect="000769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309F" w14:textId="77777777" w:rsidR="00F20AA5" w:rsidRDefault="00F20AA5" w:rsidP="002B528A">
      <w:pPr>
        <w:spacing w:after="0" w:line="240" w:lineRule="auto"/>
      </w:pPr>
      <w:r>
        <w:separator/>
      </w:r>
    </w:p>
  </w:endnote>
  <w:endnote w:type="continuationSeparator" w:id="0">
    <w:p w14:paraId="50A32D53" w14:textId="77777777" w:rsidR="00F20AA5" w:rsidRDefault="00F20AA5" w:rsidP="002B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AD99" w14:textId="77777777" w:rsidR="00F20AA5" w:rsidRDefault="00F20AA5" w:rsidP="002B528A">
      <w:pPr>
        <w:spacing w:after="0" w:line="240" w:lineRule="auto"/>
      </w:pPr>
      <w:r>
        <w:separator/>
      </w:r>
    </w:p>
  </w:footnote>
  <w:footnote w:type="continuationSeparator" w:id="0">
    <w:p w14:paraId="3230A67C" w14:textId="77777777" w:rsidR="00F20AA5" w:rsidRDefault="00F20AA5" w:rsidP="002B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5744" w14:textId="166579E0" w:rsidR="002B528A" w:rsidRPr="00F57CD2" w:rsidRDefault="009D33E2" w:rsidP="002B528A">
    <w:pPr>
      <w:pStyle w:val="Header"/>
      <w:jc w:val="center"/>
      <w:rPr>
        <w:rFonts w:cstheme="majorBidi"/>
        <w:sz w:val="24"/>
        <w:szCs w:val="24"/>
      </w:rPr>
    </w:pPr>
    <w:r>
      <w:rPr>
        <w:rFonts w:cstheme="majorBidi"/>
        <w:sz w:val="24"/>
        <w:szCs w:val="24"/>
      </w:rPr>
      <w:t>MSU September</w:t>
    </w:r>
    <w:r w:rsidR="00B71C9F">
      <w:rPr>
        <w:rFonts w:cstheme="majorBidi"/>
        <w:sz w:val="24"/>
        <w:szCs w:val="24"/>
      </w:rPr>
      <w:t xml:space="preserve"> </w:t>
    </w:r>
    <w:r>
      <w:rPr>
        <w:rFonts w:cstheme="majorBidi"/>
        <w:sz w:val="24"/>
        <w:szCs w:val="24"/>
      </w:rPr>
      <w:t>11</w:t>
    </w:r>
    <w:r w:rsidR="00085413">
      <w:rPr>
        <w:rFonts w:cstheme="majorBidi"/>
        <w:sz w:val="24"/>
        <w:szCs w:val="24"/>
      </w:rPr>
      <w:t>, 20</w:t>
    </w:r>
    <w:r w:rsidR="00D76BB8">
      <w:rPr>
        <w:rFonts w:cstheme="majorBidi"/>
        <w:sz w:val="24"/>
        <w:szCs w:val="24"/>
      </w:rPr>
      <w:t>2</w:t>
    </w:r>
    <w:r>
      <w:rPr>
        <w:rFonts w:cstheme="majorBidi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5EFB"/>
    <w:multiLevelType w:val="hybridMultilevel"/>
    <w:tmpl w:val="798C864C"/>
    <w:lvl w:ilvl="0" w:tplc="370051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aj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9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84"/>
    <w:rsid w:val="00002BDE"/>
    <w:rsid w:val="00003E5F"/>
    <w:rsid w:val="000216A1"/>
    <w:rsid w:val="00022721"/>
    <w:rsid w:val="00025896"/>
    <w:rsid w:val="0005354E"/>
    <w:rsid w:val="00054DF2"/>
    <w:rsid w:val="00066949"/>
    <w:rsid w:val="0007699D"/>
    <w:rsid w:val="00085413"/>
    <w:rsid w:val="000B1AD4"/>
    <w:rsid w:val="000B5321"/>
    <w:rsid w:val="000C03B6"/>
    <w:rsid w:val="000C0F10"/>
    <w:rsid w:val="000F2CE5"/>
    <w:rsid w:val="00105070"/>
    <w:rsid w:val="00106462"/>
    <w:rsid w:val="0013743C"/>
    <w:rsid w:val="00142C33"/>
    <w:rsid w:val="00145F52"/>
    <w:rsid w:val="00155B87"/>
    <w:rsid w:val="001721A3"/>
    <w:rsid w:val="00182AC9"/>
    <w:rsid w:val="00185C23"/>
    <w:rsid w:val="00194278"/>
    <w:rsid w:val="00194502"/>
    <w:rsid w:val="0019530E"/>
    <w:rsid w:val="00195D80"/>
    <w:rsid w:val="001965A9"/>
    <w:rsid w:val="001A744B"/>
    <w:rsid w:val="001C15F0"/>
    <w:rsid w:val="001C2E4C"/>
    <w:rsid w:val="001D6B83"/>
    <w:rsid w:val="001E1176"/>
    <w:rsid w:val="001E28A1"/>
    <w:rsid w:val="001F69CF"/>
    <w:rsid w:val="00200DBB"/>
    <w:rsid w:val="002128AA"/>
    <w:rsid w:val="00223968"/>
    <w:rsid w:val="002248CF"/>
    <w:rsid w:val="00226CC6"/>
    <w:rsid w:val="0023706F"/>
    <w:rsid w:val="00240A6E"/>
    <w:rsid w:val="00242C60"/>
    <w:rsid w:val="00270DF7"/>
    <w:rsid w:val="002833CA"/>
    <w:rsid w:val="00283DBD"/>
    <w:rsid w:val="00287679"/>
    <w:rsid w:val="002A7E20"/>
    <w:rsid w:val="002B528A"/>
    <w:rsid w:val="002B6079"/>
    <w:rsid w:val="002D1A10"/>
    <w:rsid w:val="002D5E86"/>
    <w:rsid w:val="002D61D5"/>
    <w:rsid w:val="002D67AE"/>
    <w:rsid w:val="0031530E"/>
    <w:rsid w:val="00332812"/>
    <w:rsid w:val="00334AA6"/>
    <w:rsid w:val="00354282"/>
    <w:rsid w:val="00370FB1"/>
    <w:rsid w:val="0037252B"/>
    <w:rsid w:val="00372CEB"/>
    <w:rsid w:val="0037315F"/>
    <w:rsid w:val="00373F20"/>
    <w:rsid w:val="00383B32"/>
    <w:rsid w:val="00384FB8"/>
    <w:rsid w:val="00385719"/>
    <w:rsid w:val="003906DD"/>
    <w:rsid w:val="003B36FA"/>
    <w:rsid w:val="003C34C2"/>
    <w:rsid w:val="003D2FC8"/>
    <w:rsid w:val="003E63AA"/>
    <w:rsid w:val="003F172B"/>
    <w:rsid w:val="00404B59"/>
    <w:rsid w:val="00406F99"/>
    <w:rsid w:val="00410C18"/>
    <w:rsid w:val="00413934"/>
    <w:rsid w:val="004143F7"/>
    <w:rsid w:val="004179F0"/>
    <w:rsid w:val="00436F81"/>
    <w:rsid w:val="004372EA"/>
    <w:rsid w:val="0046518E"/>
    <w:rsid w:val="00470ED2"/>
    <w:rsid w:val="004735C3"/>
    <w:rsid w:val="00492726"/>
    <w:rsid w:val="004B2F22"/>
    <w:rsid w:val="004C77A5"/>
    <w:rsid w:val="004C7BAD"/>
    <w:rsid w:val="00501878"/>
    <w:rsid w:val="00510D11"/>
    <w:rsid w:val="005144A5"/>
    <w:rsid w:val="005329BA"/>
    <w:rsid w:val="00545292"/>
    <w:rsid w:val="0055174E"/>
    <w:rsid w:val="00566597"/>
    <w:rsid w:val="00597488"/>
    <w:rsid w:val="005A69A6"/>
    <w:rsid w:val="005B6330"/>
    <w:rsid w:val="005C01B8"/>
    <w:rsid w:val="005C0F5F"/>
    <w:rsid w:val="005C1E49"/>
    <w:rsid w:val="005D0409"/>
    <w:rsid w:val="005D0602"/>
    <w:rsid w:val="005E07D9"/>
    <w:rsid w:val="00602615"/>
    <w:rsid w:val="00621919"/>
    <w:rsid w:val="0063112D"/>
    <w:rsid w:val="006631EC"/>
    <w:rsid w:val="00681950"/>
    <w:rsid w:val="00694253"/>
    <w:rsid w:val="006A3F31"/>
    <w:rsid w:val="006A6D9E"/>
    <w:rsid w:val="006B0BD4"/>
    <w:rsid w:val="006B2BFE"/>
    <w:rsid w:val="006B3F12"/>
    <w:rsid w:val="006C3FD6"/>
    <w:rsid w:val="006E74C9"/>
    <w:rsid w:val="00703886"/>
    <w:rsid w:val="00763207"/>
    <w:rsid w:val="007802BF"/>
    <w:rsid w:val="00782B7E"/>
    <w:rsid w:val="007832E4"/>
    <w:rsid w:val="007A1AF3"/>
    <w:rsid w:val="007C0CE8"/>
    <w:rsid w:val="007C652F"/>
    <w:rsid w:val="008054D6"/>
    <w:rsid w:val="0081310E"/>
    <w:rsid w:val="00823D91"/>
    <w:rsid w:val="00842900"/>
    <w:rsid w:val="00871F24"/>
    <w:rsid w:val="00883533"/>
    <w:rsid w:val="00883E89"/>
    <w:rsid w:val="00885CAA"/>
    <w:rsid w:val="0089011D"/>
    <w:rsid w:val="0089692B"/>
    <w:rsid w:val="008A5EE5"/>
    <w:rsid w:val="008B4784"/>
    <w:rsid w:val="008C295F"/>
    <w:rsid w:val="008C496F"/>
    <w:rsid w:val="008D1881"/>
    <w:rsid w:val="008D4A6A"/>
    <w:rsid w:val="009017D4"/>
    <w:rsid w:val="00912472"/>
    <w:rsid w:val="00913ADF"/>
    <w:rsid w:val="00942870"/>
    <w:rsid w:val="00944ADF"/>
    <w:rsid w:val="009477B1"/>
    <w:rsid w:val="00953F9A"/>
    <w:rsid w:val="00956F76"/>
    <w:rsid w:val="00960418"/>
    <w:rsid w:val="009701F8"/>
    <w:rsid w:val="00974DF1"/>
    <w:rsid w:val="009827B1"/>
    <w:rsid w:val="009840B0"/>
    <w:rsid w:val="0098633B"/>
    <w:rsid w:val="00994F73"/>
    <w:rsid w:val="009957FD"/>
    <w:rsid w:val="009A534B"/>
    <w:rsid w:val="009C1424"/>
    <w:rsid w:val="009D2657"/>
    <w:rsid w:val="009D33E2"/>
    <w:rsid w:val="009E47FF"/>
    <w:rsid w:val="009F3915"/>
    <w:rsid w:val="00A12860"/>
    <w:rsid w:val="00A130DE"/>
    <w:rsid w:val="00A247C0"/>
    <w:rsid w:val="00A252DA"/>
    <w:rsid w:val="00A274B2"/>
    <w:rsid w:val="00A3138A"/>
    <w:rsid w:val="00A51084"/>
    <w:rsid w:val="00A5457C"/>
    <w:rsid w:val="00A849CF"/>
    <w:rsid w:val="00A84A01"/>
    <w:rsid w:val="00A96940"/>
    <w:rsid w:val="00A9759B"/>
    <w:rsid w:val="00AA7D28"/>
    <w:rsid w:val="00AB55FB"/>
    <w:rsid w:val="00AD66E3"/>
    <w:rsid w:val="00AE319C"/>
    <w:rsid w:val="00AE3F57"/>
    <w:rsid w:val="00B0494A"/>
    <w:rsid w:val="00B070E4"/>
    <w:rsid w:val="00B07E2F"/>
    <w:rsid w:val="00B15FC0"/>
    <w:rsid w:val="00B208DF"/>
    <w:rsid w:val="00B302D2"/>
    <w:rsid w:val="00B4012F"/>
    <w:rsid w:val="00B44A3C"/>
    <w:rsid w:val="00B57CC9"/>
    <w:rsid w:val="00B62447"/>
    <w:rsid w:val="00B665CB"/>
    <w:rsid w:val="00B71C9F"/>
    <w:rsid w:val="00B74385"/>
    <w:rsid w:val="00B90B0A"/>
    <w:rsid w:val="00B972DC"/>
    <w:rsid w:val="00BB3173"/>
    <w:rsid w:val="00BB6D1F"/>
    <w:rsid w:val="00BB7ACB"/>
    <w:rsid w:val="00BC159B"/>
    <w:rsid w:val="00BC59E7"/>
    <w:rsid w:val="00BC6519"/>
    <w:rsid w:val="00C016C9"/>
    <w:rsid w:val="00C0690B"/>
    <w:rsid w:val="00C30822"/>
    <w:rsid w:val="00C504FB"/>
    <w:rsid w:val="00C57B45"/>
    <w:rsid w:val="00C604EF"/>
    <w:rsid w:val="00C77009"/>
    <w:rsid w:val="00C80893"/>
    <w:rsid w:val="00C84423"/>
    <w:rsid w:val="00C85304"/>
    <w:rsid w:val="00C9296E"/>
    <w:rsid w:val="00CA0E92"/>
    <w:rsid w:val="00CA6637"/>
    <w:rsid w:val="00CB361D"/>
    <w:rsid w:val="00CD735C"/>
    <w:rsid w:val="00CE3200"/>
    <w:rsid w:val="00CE6653"/>
    <w:rsid w:val="00CF32C8"/>
    <w:rsid w:val="00D05485"/>
    <w:rsid w:val="00D375F6"/>
    <w:rsid w:val="00D468D7"/>
    <w:rsid w:val="00D47C60"/>
    <w:rsid w:val="00D73865"/>
    <w:rsid w:val="00D76BB8"/>
    <w:rsid w:val="00D8796E"/>
    <w:rsid w:val="00D91A9C"/>
    <w:rsid w:val="00D94EBB"/>
    <w:rsid w:val="00DA5DE6"/>
    <w:rsid w:val="00DE32AF"/>
    <w:rsid w:val="00DF6774"/>
    <w:rsid w:val="00E20090"/>
    <w:rsid w:val="00E36444"/>
    <w:rsid w:val="00E450B1"/>
    <w:rsid w:val="00E46515"/>
    <w:rsid w:val="00E479C7"/>
    <w:rsid w:val="00E75DC8"/>
    <w:rsid w:val="00E8361E"/>
    <w:rsid w:val="00E84245"/>
    <w:rsid w:val="00E93E97"/>
    <w:rsid w:val="00E97F8A"/>
    <w:rsid w:val="00ED564A"/>
    <w:rsid w:val="00EF286C"/>
    <w:rsid w:val="00EF6807"/>
    <w:rsid w:val="00F019AB"/>
    <w:rsid w:val="00F0606E"/>
    <w:rsid w:val="00F128CC"/>
    <w:rsid w:val="00F20AA5"/>
    <w:rsid w:val="00F22620"/>
    <w:rsid w:val="00F27416"/>
    <w:rsid w:val="00F30069"/>
    <w:rsid w:val="00F30138"/>
    <w:rsid w:val="00F31337"/>
    <w:rsid w:val="00F43356"/>
    <w:rsid w:val="00F45381"/>
    <w:rsid w:val="00F50227"/>
    <w:rsid w:val="00F578C0"/>
    <w:rsid w:val="00F57CD2"/>
    <w:rsid w:val="00FB1DBD"/>
    <w:rsid w:val="00FD22B3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3B"/>
  <w15:docId w15:val="{9023A32B-6BCD-4FE5-8147-7A321EDC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28A"/>
  </w:style>
  <w:style w:type="paragraph" w:styleId="Footer">
    <w:name w:val="footer"/>
    <w:basedOn w:val="Normal"/>
    <w:link w:val="FooterChar"/>
    <w:uiPriority w:val="99"/>
    <w:unhideWhenUsed/>
    <w:rsid w:val="002B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28A"/>
  </w:style>
  <w:style w:type="paragraph" w:styleId="ListParagraph">
    <w:name w:val="List Paragraph"/>
    <w:basedOn w:val="Normal"/>
    <w:uiPriority w:val="34"/>
    <w:qFormat/>
    <w:rsid w:val="002370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0CE8"/>
    <w:rPr>
      <w:color w:val="0000FF"/>
      <w:u w:val="single"/>
    </w:rPr>
  </w:style>
  <w:style w:type="character" w:customStyle="1" w:styleId="u-visually-hidden">
    <w:name w:val="u-visually-hidden"/>
    <w:basedOn w:val="DefaultParagraphFont"/>
    <w:rsid w:val="007C0CE8"/>
  </w:style>
  <w:style w:type="paragraph" w:styleId="Revision">
    <w:name w:val="Revision"/>
    <w:hidden/>
    <w:uiPriority w:val="99"/>
    <w:semiHidden/>
    <w:rsid w:val="00F019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C0F4F-DD7C-44E4-B9F7-218714F3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</dc:creator>
  <cp:lastModifiedBy>Harwood-Brown, Suzanne</cp:lastModifiedBy>
  <cp:revision>2</cp:revision>
  <dcterms:created xsi:type="dcterms:W3CDTF">2023-08-24T19:55:00Z</dcterms:created>
  <dcterms:modified xsi:type="dcterms:W3CDTF">2023-08-24T19:55:00Z</dcterms:modified>
</cp:coreProperties>
</file>